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hd w:val="clear" w:color="auto" w:fill="FFFFFF"/>
        <w:spacing w:line="480" w:lineRule="auto"/>
        <w:jc w:val="left"/>
        <w:rPr>
          <w:rFonts w:ascii="黑体" w:hAnsi="Arial, Helvetica, sans-serif" w:eastAsia="黑体" w:cs="宋体"/>
          <w:kern w:val="0"/>
          <w:sz w:val="32"/>
          <w:szCs w:val="32"/>
        </w:rPr>
      </w:pPr>
      <w:bookmarkStart w:id="0" w:name="_GoBack"/>
      <w:bookmarkEnd w:id="0"/>
      <w:r>
        <w:rPr>
          <w:rFonts w:hint="eastAsia" w:ascii="黑体" w:hAnsi="Arial, Helvetica, sans-serif" w:eastAsia="黑体" w:cs="宋体"/>
          <w:kern w:val="0"/>
          <w:sz w:val="32"/>
          <w:szCs w:val="32"/>
        </w:rPr>
        <w:t>附件</w:t>
      </w:r>
    </w:p>
    <w:p>
      <w:pPr>
        <w:widowControl/>
        <w:spacing w:line="360" w:lineRule="auto"/>
        <w:jc w:val="center"/>
        <w:rPr>
          <w:rFonts w:hint="eastAsia" w:ascii="方正小标宋简体" w:hAnsi="宋体" w:eastAsia="方正小标宋简体" w:cs="Arial"/>
          <w:color w:val="000000"/>
          <w:kern w:val="0"/>
          <w:sz w:val="40"/>
          <w:szCs w:val="40"/>
        </w:rPr>
      </w:pPr>
      <w:r>
        <w:rPr>
          <w:rFonts w:hint="eastAsia" w:ascii="方正小标宋简体" w:hAnsi="宋体" w:eastAsia="方正小标宋简体" w:cs="Arial"/>
          <w:color w:val="000000"/>
          <w:kern w:val="0"/>
          <w:sz w:val="40"/>
          <w:szCs w:val="40"/>
        </w:rPr>
        <w:t>202</w:t>
      </w:r>
      <w:r>
        <w:rPr>
          <w:rFonts w:hint="eastAsia" w:ascii="方正小标宋简体" w:hAnsi="宋体" w:eastAsia="方正小标宋简体" w:cs="Arial"/>
          <w:color w:val="000000"/>
          <w:kern w:val="0"/>
          <w:sz w:val="40"/>
          <w:szCs w:val="40"/>
          <w:lang w:val="en-US" w:eastAsia="zh-CN"/>
        </w:rPr>
        <w:t>4</w:t>
      </w:r>
      <w:r>
        <w:rPr>
          <w:rFonts w:hint="eastAsia" w:ascii="方正小标宋简体" w:hAnsi="宋体" w:eastAsia="方正小标宋简体" w:cs="Arial"/>
          <w:color w:val="000000"/>
          <w:kern w:val="0"/>
          <w:sz w:val="40"/>
          <w:szCs w:val="40"/>
        </w:rPr>
        <w:t>年天津市科学技术普及项目拟立项清单</w:t>
      </w:r>
    </w:p>
    <w:p>
      <w:pPr>
        <w:keepNext w:val="0"/>
        <w:keepLines w:val="0"/>
        <w:pageBreakBefore w:val="0"/>
        <w:widowControl/>
        <w:kinsoku/>
        <w:wordWrap/>
        <w:overflowPunct/>
        <w:topLinePunct w:val="0"/>
        <w:autoSpaceDE/>
        <w:autoSpaceDN/>
        <w:bidi w:val="0"/>
        <w:adjustRightInd w:val="0"/>
        <w:snapToGrid w:val="0"/>
        <w:spacing w:line="560" w:lineRule="exact"/>
        <w:jc w:val="center"/>
        <w:textAlignment w:val="auto"/>
        <w:rPr>
          <w:rFonts w:hint="eastAsia" w:ascii="方正小标宋简体" w:hAnsi="宋体" w:eastAsia="方正小标宋简体" w:cs="Arial"/>
          <w:color w:val="000000"/>
          <w:kern w:val="0"/>
          <w:sz w:val="40"/>
          <w:szCs w:val="40"/>
        </w:rPr>
      </w:pPr>
    </w:p>
    <w:tbl>
      <w:tblPr>
        <w:tblStyle w:val="6"/>
        <w:tblW w:w="9003"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673"/>
        <w:gridCol w:w="4255"/>
        <w:gridCol w:w="2670"/>
        <w:gridCol w:w="14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rHeight w:val="441" w:hRule="atLeast"/>
          <w:tblHeader/>
        </w:trPr>
        <w:tc>
          <w:tcPr>
            <w:tcW w:w="673" w:type="dxa"/>
            <w:tcBorders>
              <w:top w:val="single" w:color="000000" w:sz="4" w:space="0"/>
              <w:left w:val="single" w:color="000000" w:sz="4" w:space="0"/>
              <w:bottom w:val="single" w:color="000000" w:sz="4" w:space="0"/>
              <w:right w:val="single" w:color="000000" w:sz="4" w:space="0"/>
            </w:tcBorders>
            <w:shd w:val="clear" w:color="auto" w:fill="auto"/>
            <w:tcMar>
              <w:top w:w="0" w:type="dxa"/>
              <w:left w:w="51" w:type="dxa"/>
              <w:bottom w:w="0" w:type="dxa"/>
              <w:right w:w="51" w:type="dxa"/>
            </w:tcMar>
            <w:vAlign w:val="center"/>
          </w:tcPr>
          <w:p>
            <w:pPr>
              <w:keepNext w:val="0"/>
              <w:keepLines w:val="0"/>
              <w:widowControl/>
              <w:suppressLineNumbers w:val="0"/>
              <w:jc w:val="center"/>
              <w:textAlignment w:val="center"/>
              <w:rPr>
                <w:rFonts w:hint="eastAsia" w:ascii="楷体_GB2312" w:hAnsi="楷体_GB2312" w:eastAsia="楷体_GB2312" w:cs="楷体_GB2312"/>
                <w:b/>
                <w:bCs/>
                <w:i w:val="0"/>
                <w:color w:val="000000"/>
                <w:sz w:val="36"/>
                <w:szCs w:val="36"/>
                <w:u w:val="none"/>
              </w:rPr>
            </w:pPr>
            <w:r>
              <w:rPr>
                <w:rFonts w:hint="eastAsia" w:ascii="楷体_GB2312" w:hAnsi="楷体_GB2312" w:eastAsia="楷体_GB2312" w:cs="楷体_GB2312"/>
                <w:b/>
                <w:bCs/>
                <w:i w:val="0"/>
                <w:color w:val="000000"/>
                <w:kern w:val="0"/>
                <w:sz w:val="24"/>
                <w:szCs w:val="24"/>
                <w:u w:val="none"/>
                <w:lang w:val="en-US" w:eastAsia="zh-CN" w:bidi="ar"/>
              </w:rPr>
              <w:t>序号</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楷体_GB2312" w:eastAsia="楷体_GB2312" w:cs="楷体_GB2312"/>
                <w:b/>
                <w:bCs/>
                <w:i w:val="0"/>
                <w:color w:val="000000"/>
                <w:sz w:val="36"/>
                <w:szCs w:val="36"/>
                <w:u w:val="none"/>
              </w:rPr>
            </w:pPr>
            <w:r>
              <w:rPr>
                <w:rFonts w:hint="eastAsia" w:ascii="楷体_GB2312" w:hAnsi="楷体_GB2312" w:eastAsia="楷体_GB2312" w:cs="楷体_GB2312"/>
                <w:b/>
                <w:bCs/>
                <w:i w:val="0"/>
                <w:color w:val="000000"/>
                <w:kern w:val="0"/>
                <w:sz w:val="24"/>
                <w:szCs w:val="24"/>
                <w:u w:val="none"/>
                <w:lang w:val="en-US" w:eastAsia="zh-CN" w:bidi="ar"/>
              </w:rPr>
              <w:t>项目名称</w:t>
            </w:r>
          </w:p>
        </w:tc>
        <w:tc>
          <w:tcPr>
            <w:tcW w:w="0" w:type="auto"/>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楷体_GB2312" w:hAnsi="楷体_GB2312" w:eastAsia="楷体_GB2312" w:cs="楷体_GB2312"/>
                <w:b/>
                <w:bCs/>
                <w:i w:val="0"/>
                <w:color w:val="000000"/>
                <w:sz w:val="36"/>
                <w:szCs w:val="36"/>
                <w:u w:val="none"/>
              </w:rPr>
            </w:pPr>
            <w:r>
              <w:rPr>
                <w:rFonts w:hint="eastAsia" w:ascii="楷体_GB2312" w:hAnsi="楷体_GB2312" w:eastAsia="楷体_GB2312" w:cs="楷体_GB2312"/>
                <w:b/>
                <w:bCs/>
                <w:i w:val="0"/>
                <w:color w:val="000000"/>
                <w:kern w:val="0"/>
                <w:sz w:val="24"/>
                <w:szCs w:val="24"/>
                <w:u w:val="none"/>
                <w:lang w:val="en-US" w:eastAsia="zh-CN" w:bidi="ar"/>
              </w:rPr>
              <w:t>承担单位</w:t>
            </w:r>
          </w:p>
        </w:tc>
        <w:tc>
          <w:tcPr>
            <w:tcW w:w="1405" w:type="dxa"/>
            <w:tcBorders>
              <w:top w:val="single" w:color="000000" w:sz="4" w:space="0"/>
              <w:left w:val="single" w:color="000000" w:sz="4" w:space="0"/>
              <w:bottom w:val="single" w:color="000000" w:sz="4" w:space="0"/>
              <w:right w:val="single" w:color="000000" w:sz="4" w:space="0"/>
            </w:tcBorders>
            <w:shd w:val="clear" w:color="auto" w:fill="auto"/>
            <w:tcMar>
              <w:top w:w="0" w:type="dxa"/>
              <w:left w:w="51" w:type="dxa"/>
              <w:bottom w:w="0" w:type="dxa"/>
              <w:right w:w="51" w:type="dxa"/>
            </w:tcMar>
            <w:vAlign w:val="center"/>
          </w:tcPr>
          <w:p>
            <w:pPr>
              <w:keepNext w:val="0"/>
              <w:keepLines w:val="0"/>
              <w:widowControl/>
              <w:suppressLineNumbers w:val="0"/>
              <w:jc w:val="center"/>
              <w:textAlignment w:val="center"/>
              <w:rPr>
                <w:rFonts w:hint="eastAsia" w:ascii="楷体_GB2312" w:hAnsi="楷体_GB2312" w:eastAsia="楷体_GB2312" w:cs="楷体_GB2312"/>
                <w:b/>
                <w:bCs/>
                <w:i w:val="0"/>
                <w:color w:val="000000"/>
                <w:sz w:val="36"/>
                <w:szCs w:val="36"/>
                <w:u w:val="none"/>
              </w:rPr>
            </w:pPr>
            <w:r>
              <w:rPr>
                <w:rFonts w:hint="eastAsia" w:ascii="楷体_GB2312" w:hAnsi="楷体_GB2312" w:eastAsia="楷体_GB2312" w:cs="楷体_GB2312"/>
                <w:b/>
                <w:bCs/>
                <w:i w:val="0"/>
                <w:color w:val="000000"/>
                <w:kern w:val="0"/>
                <w:sz w:val="24"/>
                <w:szCs w:val="24"/>
                <w:u w:val="none"/>
                <w:lang w:val="en-US" w:eastAsia="zh-CN" w:bidi="ar"/>
              </w:rPr>
              <w:t>项目负责人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第十届天津市科普讲解大赛</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天津科学技术馆</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吴寒涛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第十届天津市科普微视频大赛</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天津动镜文化传媒有限公司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齐雯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“融媒聚力 科学筑梦”2024年天津市科学实验展演展播大赛</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天津天视第六频道传媒有限责任公司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高菲菲</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2024年天津市优秀科普图书评选展示活动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天津科技翻译出版有限公司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李金荣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天津市青少年科学教育助力行动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天津市科学技术信息研究所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李婧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“科普之旅 科学之光”科普研学路线开发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天津科学技术馆</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王静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基于项目式学习的青少年科学探究实验室建设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中滨文投（天津）科技有限公司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沈雨彤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“脑机交互”青少年科学探究创新中心</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庞博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搭建“场景-体验-探究”式的青少年理化探索实验室</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天津天视第六频道传媒有限责任公司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李磊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基于国门安全科普的PBL研学实验项目开发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天津海关工业产品安全技术中心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李学洋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青少年防灾减灾“众创科普”产品研发及示范应用研究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天津市地震局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岳秀侠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青少年人工智能科普课程体系开发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天津工业大学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郭建民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基于便携式仪器的物理科普资源包开发与实践</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天津中德应用技术大学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陆小翠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基于XR可视化编程的元宇宙科普工具开发及推广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红天智能科技（天津）有限公司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邴志刚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海水淡化节能装备科普展教用品开发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自然资源部天津海水淡化与综合利用研究所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张寅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面向青少年的“工业互联网”科普教具开发与推广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天津职业技术师范大学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赵金涛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成本管控视域下商业航天火箭科普产品研发与推广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天津中德应用技术大学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齐媛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青少年应急消防安全“科学实验室”资源包研发及示范应用研究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应急管理部天津消防研究所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张雨杭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19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VR防灾减灾学习机系统及课程开发</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天津中科先进技术产业有限公司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吴正斌</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数字赋能—VR光学显示下的生态科普软件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河北工业大学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王晶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科创筑梦，助力“双减”——面向青少年群体的科普实践活动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天津经济技术开发区第一中学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卢飚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科技助成长，筑梦向未来——基于项目式的科普活动课程开发与实践</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天津市南开区科技实验中学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潘华</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天津市科普管理效能提升专项工作研究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天津市科学技术信息研究所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刘梅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数字化赋能化学科普教育——南开大学化学科普基地服务能力建设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南开大学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祁雪</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基于“真烟真火+智能考核”的应急消防教育实训科普基地服务能力建设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应急管理部天津消防研究所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姜芊叶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“双减”背景下核科普基地服务能力建设提升路径及实践研究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中国医学科学院放射医学研究所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赵红俊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面向大中学生的光量子科技的沉浸式体验式科普教育基地服务能力建设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天津理工大学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孙士帅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科学护眼，明亮未来——基于“科普基地—学校—家庭”模式下天津市眼健康及近视防控科普基地能力建设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天津市眼科医院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褚振海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29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天津市心理健康科普基地青少年心理健康科普能力提升项目</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天津市安定医院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张宾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“纺织黑科技，锦绣新未来”—面向新时代个人防护的功能纺织品技术与科普教育</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天津工业大学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张松楠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正确认识肺结节，共筑市民肺健康屏障——基于线上+线下联动的天津医科大学肿瘤医院肺肿瘤防治科普基地服务能力建设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天津医科大学肿瘤医院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王勐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“寨·益启”科学手拉手</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天津市滨海新区人民政府寨上街道办事处</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宋琳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33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漫游食品有意思实验室，助力青少年科学教育-智慧保鲜基地建设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天津科技大学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sz w:val="24"/>
                <w:szCs w:val="24"/>
                <w:u w:val="none"/>
              </w:rPr>
            </w:pPr>
            <w:r>
              <w:rPr>
                <w:rFonts w:hint="eastAsia" w:ascii="仿宋_GB2312" w:hAnsi="仿宋_GB2312" w:eastAsia="仿宋_GB2312" w:cs="仿宋_GB2312"/>
                <w:i w:val="0"/>
                <w:color w:val="000000"/>
                <w:kern w:val="0"/>
                <w:sz w:val="24"/>
                <w:szCs w:val="24"/>
                <w:u w:val="none"/>
                <w:lang w:val="en-US" w:eastAsia="zh-CN" w:bidi="ar"/>
              </w:rPr>
              <w:t>乔丽萍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青少年创客科普产品研发与普及</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天津师范大学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朱壮丽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守护生命  “救”在身边</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泰达国际心血管病医院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周晓琳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关注眼底疾病，优化慢管模式—互联网+辅助下一站式玻璃体腔注药中心慢病管理科普基地服务能力建设</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天津医科大学眼科医院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谭亮章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建筑工法科普荟 桥见未来</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天津市天津建筑工法展览馆</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胡晓宁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探秘机械之美 科普筑梦未来——面向青少年的机械原理科普资源开发项目</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天津中德应用技术大学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龚勋</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39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新时代加强天津市科普产业化发展理论研究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天津市科学技术发展战略研究院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董晓珊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突破“屏”颈的“量”点科技——天津市技术发明特等奖科普化探索</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南开大学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于川茗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2023年度天津市科学进步一等奖《糖尿病视网膜病变诊疗技术研究及临床应用》科普宣传活动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天津医科大学眼科医院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刘巨平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“二氧化碳生物转化利用”科技创新资源科普化</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中国科学院天津工业生物技术研究所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冯毅飞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健康老龄化背景下防治骨骼肌萎缩科普宣传与推广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天津体育学院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刘畅格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面向行业群体和高校学生的车联网与智能网联汽车多元道路测试系统的科普体验计划</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天津中德应用技术大学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汪磊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依托食品营养健康与安全创新平台的科普宣传与效果评估机制研究</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天津市疾病预防控制中心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马洁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引领青少年探索先进能源世界-天津大学先进内燃动力全国重点实验室面向中小学生开展“一站式”特色科普活动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“瞳心瞩目 逐梦之光：京津冀青少年眼健康与近视防控科普大行动”——面向京津冀中小学生群体眼健康专题科普宣传活动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天津市眼科医院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郭雅图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京津冀中毒防治科普活动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天津医科大学总医院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柴艳芬</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49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京津冀高校艾滋病防治科普项目</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天津市疾病预防控制中心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柏建芸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京津冀地区地质遗迹与资源保护科普活动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天津师范大学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王海涛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创新融合 共享共建 京津冀口腔健康科普行动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天津市口腔医院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聂帅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“碳达峰碳中和”专题国际专家团科普宣传活动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天津城建大学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徐岩岩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面向先天性心脏病患者和家属的“新心，新生”居家照护和健康管理科普课程开发及应用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泰达国际心血管病医院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刘丹丹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新质生产力视角下面向青少年群体的功能磁共振揭秘大脑活动密码的专题科普宣传活动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彭艳敏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面向海峡两岸学生群体基于虚实结合实验平台的民航专题科普宣传活动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中国民航大学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白鹏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感知地球-面向公众的遥感技术应用普及与推广</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天津城建大学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孙震辉</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面向青少年群体的“数字智能”专题科普宣传活动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河北工业大学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韩海生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“人水和谐 共建生态文明”面向学生群体的“数智化”虚实结合污水处理厂互动体验式科普宣传活动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天津现代职业技术学院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曲磊</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59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“践行城市生物保护，唱响生态宜居津城”，面向青少年群体的城市生物多样性保护专题科普宣传活动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天津师范大学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李治霖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“厨余花园”——面向社区居民和大中小学生的厨余垃圾就地处理资源化利用专题科普宣传活动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天津科技大学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韦波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“格物致知 生态和谐”——面向公众的生态文明科普宣传活动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天津市生态环境科学研究院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杨靖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“关注盆底健康，告别漏尿尴尬”——面向大众群体的盆底功能障碍性疾病防治专题科普宣传活动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天津医科大学第二医院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面向女性群体的HPV疫苗接种、HPV感染预防及子宫颈癌综合防治专题科普宣传活动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天津医科大学总医院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闫晔</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“降酸之路”—— 面向天津市成人高尿酸血症、痛风人群的专题科普宣传活动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天津医科大学朱宪彝纪念医院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赵伟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面向公众群体的心肺复苏专题科普宣传活动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天津市胸科医院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李昭颖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面向幽门螺杆菌家庭感染群体的“胃你解幽”专题科普宣传活动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天津医科大学第二医院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科学用眼，与你“童”行一面向社会群体的中医外治技术防治儿童青少年近视专题科普宣传活动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天津中医药大学第一附属医院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李华南</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津药达仁堂“中医药文化进校园”</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津药达仁堂集团股份有限公司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张瑶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69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面向高校学生群体的无偿献血专题科普宣传活动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天津市血液中心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张荣江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面向公众与患者群体的乳腺癌专题科普宣传活动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天津医科大学肿瘤医院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刘红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面向中小学生群体的近视防控专题科普宣传活动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天津市疾病预防控制中心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刘忠慧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面向育龄人群生殖健康专题科普宣传活动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天津市医药科学研究所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张颖</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面向中小学生群体的水中救护方法及夏季“防溺水”安全知识专题科普宣传活动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天津体育学院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张岩</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“关注神奇的青春期，从生理到心理”-面向儿童青少年群体的青春期健康知识专题科普宣传活动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天津医科大学总医院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马士凤</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能预防的癌症，面向适龄女性的宫颈癌专题科普宣传活动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天津市中心妇产科医院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王晓峰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“关注肺功能，肺部疾病早知道” 面向大众群体肺功能专题 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天津市海河医院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王合荣</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慢病云端管，睛彩夕阳红-面向老年群体的眼病防治及慢病管理专题科普宣传活动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天津医科大学眼科医院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邢小丽</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年轻已“风”，降酸止“痛”--面向天津市高尿酸血症/痛风群体的精准防治“流动课堂”专题科普宣传活动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天津医科大学朱宪彝纪念医院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王志达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79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面向公众群体基于AI动画及互动式视频的龋病 专题科普宣传活动项目</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天津医科大学口腔医院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王媛媛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清“尘”跑道，爱的味道</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天津市职业病防治院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屈凤英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81</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面向天津市青少年和家长群体的互联网成瘾与脑健康专题科普宣传活动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天津市天津医院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徐立婧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82</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面向老年群体的糖尿病并发症居家防控专题科普宣传活动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天津医科大学总医院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薛敬元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83</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守护蓝天下的每一次呼吸----面向大众群体的呼吸道传染性疾病科普宣传活动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天津市海河医院</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邵红霞</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84</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新质生产力驱动下面向社会公众的“多模态互动体验式”应急消防科普宣教活动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应急管理部天津消防研究所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冯旭</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85</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面向青少年和社区公众等群体的重大气象灾害风险及防御专题科普宣传活动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天津市气候中心</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孟凡超</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86</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面向青少年和公众群体的核与辐射事件应急专题科普宣传活动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中国医学科学院放射医学研究所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卢志娟</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87</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面向家禽养殖群体的疫病防控技术专题科普宣传活动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天津赫莱恩特生物科技有限公司</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陈庆忠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88</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“阻击糖尿病，从我做起”——农村地区糖尿病高危人群预防科普课题</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天津市医疗健康学会</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李昱芃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89</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面向新疆葡萄果农群体的果蔬保鲜技术专题科普宣传活动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天津商业大学</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李婉晴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cantSplit/>
          <w:trHeight w:val="23" w:hRule="atLeast"/>
        </w:trPr>
        <w:tc>
          <w:tcPr>
            <w:tcW w:w="67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90</w:t>
            </w:r>
          </w:p>
        </w:tc>
        <w:tc>
          <w:tcPr>
            <w:tcW w:w="42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《东西部协作地区渔业科技大讲堂》面向大众群体的渔业新质生产力专题科普宣传活动</w:t>
            </w:r>
          </w:p>
        </w:tc>
        <w:tc>
          <w:tcPr>
            <w:tcW w:w="26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天津市水产研究所</w:t>
            </w:r>
          </w:p>
        </w:tc>
        <w:tc>
          <w:tcPr>
            <w:tcW w:w="14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_GB2312" w:hAnsi="仿宋_GB2312" w:eastAsia="仿宋_GB2312" w:cs="仿宋_GB2312"/>
                <w:i w:val="0"/>
                <w:color w:val="000000"/>
                <w:kern w:val="0"/>
                <w:sz w:val="24"/>
                <w:szCs w:val="24"/>
                <w:u w:val="none"/>
                <w:lang w:val="en-US" w:eastAsia="zh-CN" w:bidi="ar"/>
              </w:rPr>
            </w:pPr>
            <w:r>
              <w:rPr>
                <w:rFonts w:hint="eastAsia" w:ascii="仿宋_GB2312" w:hAnsi="仿宋_GB2312" w:eastAsia="仿宋_GB2312" w:cs="仿宋_GB2312"/>
                <w:i w:val="0"/>
                <w:color w:val="000000"/>
                <w:kern w:val="0"/>
                <w:sz w:val="24"/>
                <w:szCs w:val="24"/>
                <w:u w:val="none"/>
                <w:lang w:val="en-US" w:eastAsia="zh-CN" w:bidi="ar"/>
              </w:rPr>
              <w:t>戴媛媛</w:t>
            </w:r>
          </w:p>
        </w:tc>
      </w:tr>
    </w:tbl>
    <w:p>
      <w:pPr>
        <w:widowControl/>
        <w:spacing w:line="360" w:lineRule="auto"/>
        <w:jc w:val="center"/>
        <w:rPr>
          <w:rFonts w:hint="eastAsia" w:ascii="方正小标宋简体" w:hAnsi="宋体" w:eastAsia="方正小标宋简体" w:cs="Arial"/>
          <w:color w:val="000000"/>
          <w:kern w:val="0"/>
          <w:sz w:val="40"/>
          <w:szCs w:val="40"/>
        </w:rPr>
      </w:pPr>
    </w:p>
    <w:p>
      <w:pPr>
        <w:widowControl/>
        <w:jc w:val="left"/>
        <w:rPr>
          <w:rFonts w:ascii="仿宋_GB2312" w:eastAsia="仿宋_GB2312"/>
          <w:sz w:val="32"/>
          <w:szCs w:val="32"/>
        </w:rPr>
      </w:pPr>
    </w:p>
    <w:sectPr>
      <w:footerReference r:id="rId3" w:type="default"/>
      <w:pgSz w:w="11906" w:h="16838"/>
      <w:pgMar w:top="2098" w:right="1531" w:bottom="1985"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script"/>
    <w:pitch w:val="default"/>
    <w:sig w:usb0="A00002BF" w:usb1="184F6CFA" w:usb2="00000012" w:usb3="00000000" w:csb0="00040001" w:csb1="00000000"/>
  </w:font>
  <w:font w:name="Arial, Helvetica, sans-serif">
    <w:altName w:val="Nimbus Roman No9 L"/>
    <w:panose1 w:val="00000000000000000000"/>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楷体">
    <w:panose1 w:val="02010609060101010101"/>
    <w:charset w:val="86"/>
    <w:family w:val="auto"/>
    <w:pitch w:val="default"/>
    <w:sig w:usb0="800002BF" w:usb1="38CF7CFA" w:usb2="00000016" w:usb3="00000000" w:csb0="00040001" w:csb1="00000000"/>
  </w:font>
  <w:font w:name="方正宋体S-超大字符集">
    <w:panose1 w:val="02000000000000000000"/>
    <w:charset w:val="86"/>
    <w:family w:val="auto"/>
    <w:pitch w:val="default"/>
    <w:sig w:usb0="00000001" w:usb1="0800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015992062"/>
      <w:docPartObj>
        <w:docPartGallery w:val="autotext"/>
      </w:docPartObj>
    </w:sdtPr>
    <w:sdtContent>
      <w:p>
        <w:pPr>
          <w:pStyle w:val="3"/>
          <w:jc w:val="center"/>
        </w:pPr>
        <w:r>
          <w:fldChar w:fldCharType="begin"/>
        </w:r>
        <w:r>
          <w:instrText xml:space="preserve">PAGE   \* MERGEFORMAT</w:instrText>
        </w:r>
        <w:r>
          <w:fldChar w:fldCharType="separate"/>
        </w:r>
        <w:r>
          <w:rPr>
            <w:lang w:val="zh-CN"/>
          </w:rPr>
          <w:t>3</w:t>
        </w:r>
        <w:r>
          <w:fldChar w:fldCharType="end"/>
        </w:r>
      </w:p>
    </w:sdtContent>
  </w:sdt>
  <w:p>
    <w:pPr>
      <w:pStyle w:val="3"/>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drawingGridHorizontalSpacing w:val="105"/>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A02"/>
    <w:rsid w:val="000063D4"/>
    <w:rsid w:val="0003514D"/>
    <w:rsid w:val="000A256F"/>
    <w:rsid w:val="000E344E"/>
    <w:rsid w:val="000E509A"/>
    <w:rsid w:val="00164A02"/>
    <w:rsid w:val="00181B0E"/>
    <w:rsid w:val="001915D1"/>
    <w:rsid w:val="001B19F4"/>
    <w:rsid w:val="00210B23"/>
    <w:rsid w:val="00237619"/>
    <w:rsid w:val="002451E2"/>
    <w:rsid w:val="00262663"/>
    <w:rsid w:val="0027455D"/>
    <w:rsid w:val="002C3B86"/>
    <w:rsid w:val="002F1102"/>
    <w:rsid w:val="00333883"/>
    <w:rsid w:val="0033501D"/>
    <w:rsid w:val="003B4AC0"/>
    <w:rsid w:val="003D703E"/>
    <w:rsid w:val="00440281"/>
    <w:rsid w:val="004441E8"/>
    <w:rsid w:val="00467B2D"/>
    <w:rsid w:val="00496AD8"/>
    <w:rsid w:val="004A4590"/>
    <w:rsid w:val="004D60AB"/>
    <w:rsid w:val="00547E14"/>
    <w:rsid w:val="005556A6"/>
    <w:rsid w:val="00582A77"/>
    <w:rsid w:val="005A1B3B"/>
    <w:rsid w:val="005D5884"/>
    <w:rsid w:val="00630601"/>
    <w:rsid w:val="00666E6B"/>
    <w:rsid w:val="006E19BE"/>
    <w:rsid w:val="00731268"/>
    <w:rsid w:val="00751BD7"/>
    <w:rsid w:val="007567F5"/>
    <w:rsid w:val="007A1E95"/>
    <w:rsid w:val="007B7FDE"/>
    <w:rsid w:val="007D7096"/>
    <w:rsid w:val="00865582"/>
    <w:rsid w:val="008B12DE"/>
    <w:rsid w:val="008F5912"/>
    <w:rsid w:val="00946336"/>
    <w:rsid w:val="009929CD"/>
    <w:rsid w:val="009A0CFB"/>
    <w:rsid w:val="009C5F02"/>
    <w:rsid w:val="00A646D1"/>
    <w:rsid w:val="00A96B23"/>
    <w:rsid w:val="00B01433"/>
    <w:rsid w:val="00B87D85"/>
    <w:rsid w:val="00BC084A"/>
    <w:rsid w:val="00BD77D5"/>
    <w:rsid w:val="00CB00C9"/>
    <w:rsid w:val="00D105C7"/>
    <w:rsid w:val="00D42E29"/>
    <w:rsid w:val="00D8606E"/>
    <w:rsid w:val="00DD2C71"/>
    <w:rsid w:val="00DE1F12"/>
    <w:rsid w:val="00E50AF0"/>
    <w:rsid w:val="00E607B6"/>
    <w:rsid w:val="00E714F3"/>
    <w:rsid w:val="00ED2D02"/>
    <w:rsid w:val="00F36310"/>
    <w:rsid w:val="5EE81A0C"/>
    <w:rsid w:val="6BFE1142"/>
    <w:rsid w:val="9DEF2D06"/>
    <w:rsid w:val="9EFBB50E"/>
    <w:rsid w:val="BD73854E"/>
    <w:rsid w:val="D6FF3B79"/>
    <w:rsid w:val="DEF5D48F"/>
    <w:rsid w:val="DFF999CC"/>
    <w:rsid w:val="FEF8C7D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9"/>
    <w:semiHidden/>
    <w:unhideWhenUsed/>
    <w:qFormat/>
    <w:uiPriority w:val="99"/>
    <w:rPr>
      <w:sz w:val="18"/>
      <w:szCs w:val="18"/>
    </w:rPr>
  </w:style>
  <w:style w:type="paragraph" w:styleId="3">
    <w:name w:val="footer"/>
    <w:basedOn w:val="1"/>
    <w:link w:val="11"/>
    <w:unhideWhenUsed/>
    <w:qFormat/>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semiHidden/>
    <w:unhideWhenUsed/>
    <w:qFormat/>
    <w:uiPriority w:val="99"/>
    <w:pPr>
      <w:widowControl/>
      <w:jc w:val="left"/>
    </w:pPr>
    <w:rPr>
      <w:rFonts w:ascii="宋体" w:hAnsi="宋体" w:eastAsia="宋体" w:cs="宋体"/>
      <w:kern w:val="0"/>
      <w:sz w:val="24"/>
      <w:szCs w:val="24"/>
    </w:rPr>
  </w:style>
  <w:style w:type="character" w:customStyle="1" w:styleId="8">
    <w:name w:val="fs_14"/>
    <w:basedOn w:val="7"/>
    <w:qFormat/>
    <w:uiPriority w:val="0"/>
  </w:style>
  <w:style w:type="character" w:customStyle="1" w:styleId="9">
    <w:name w:val="批注框文本 Char"/>
    <w:basedOn w:val="7"/>
    <w:link w:val="2"/>
    <w:semiHidden/>
    <w:qFormat/>
    <w:uiPriority w:val="99"/>
    <w:rPr>
      <w:sz w:val="18"/>
      <w:szCs w:val="18"/>
    </w:rPr>
  </w:style>
  <w:style w:type="character" w:customStyle="1" w:styleId="10">
    <w:name w:val="页眉 Char"/>
    <w:basedOn w:val="7"/>
    <w:link w:val="4"/>
    <w:qFormat/>
    <w:uiPriority w:val="99"/>
    <w:rPr>
      <w:sz w:val="18"/>
      <w:szCs w:val="18"/>
    </w:rPr>
  </w:style>
  <w:style w:type="character" w:customStyle="1" w:styleId="11">
    <w:name w:val="页脚 Char"/>
    <w:basedOn w:val="7"/>
    <w:link w:val="3"/>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3928</Words>
  <Characters>4052</Characters>
  <Lines>13</Lines>
  <Paragraphs>3</Paragraphs>
  <TotalTime>5</TotalTime>
  <ScaleCrop>false</ScaleCrop>
  <LinksUpToDate>false</LinksUpToDate>
  <CharactersWithSpaces>4121</CharactersWithSpaces>
  <Application>WPS Office_11.8.2.10290_F1E327BC-269C-435d-A152-05C5408002CA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2017-11-04T15:30:00Z</dcterms:created>
  <dc:creator>yangyc</dc:creator>
  <cp:lastModifiedBy>kylin</cp:lastModifiedBy>
  <cp:lastPrinted>2024-07-18T23:27:00Z</cp:lastPrinted>
  <dcterms:modified xsi:type="dcterms:W3CDTF">2024-07-18T16:37:25Z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2052-11.8.2.10290</vt:lpwstr>
  </property>
</Properties>
</file>